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71" w:rsidRPr="00567ECE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  <w:r w:rsidRPr="00567ECE">
        <w:rPr>
          <w:b/>
          <w:bCs/>
        </w:rPr>
        <w:t>УТВЕРЖДАЮ»</w:t>
      </w:r>
    </w:p>
    <w:p w:rsidR="00CC3171" w:rsidRPr="00567ECE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  <w:r w:rsidRPr="00567ECE">
        <w:rPr>
          <w:b/>
          <w:bCs/>
        </w:rPr>
        <w:t xml:space="preserve">Директор НЧОУ </w:t>
      </w:r>
      <w:proofErr w:type="spellStart"/>
      <w:r w:rsidRPr="00567ECE">
        <w:rPr>
          <w:b/>
          <w:bCs/>
        </w:rPr>
        <w:t>ДиДПО</w:t>
      </w:r>
      <w:proofErr w:type="spellEnd"/>
      <w:r w:rsidRPr="00567ECE">
        <w:rPr>
          <w:b/>
          <w:bCs/>
        </w:rPr>
        <w:t xml:space="preserve"> ССК «Сокол»       </w:t>
      </w:r>
    </w:p>
    <w:p w:rsidR="00CC3171" w:rsidRPr="00567ECE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</w:p>
    <w:p w:rsidR="00CC3171" w:rsidRPr="00567ECE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  <w:r w:rsidRPr="00567ECE">
        <w:rPr>
          <w:b/>
          <w:bCs/>
        </w:rPr>
        <w:t>_______________ С.В. Иванов</w:t>
      </w:r>
    </w:p>
    <w:p w:rsidR="00CC3171" w:rsidRPr="00567ECE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right"/>
        <w:rPr>
          <w:b/>
          <w:bCs/>
        </w:rPr>
      </w:pPr>
      <w:r w:rsidRPr="00567ECE">
        <w:rPr>
          <w:b/>
          <w:bCs/>
        </w:rPr>
        <w:t>«____» ______________ 2015 года</w:t>
      </w: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</w:p>
    <w:p w:rsidR="00CC3171" w:rsidRPr="00567ECE" w:rsidRDefault="00CC3171" w:rsidP="00CC3171">
      <w:pPr>
        <w:autoSpaceDE w:val="0"/>
        <w:autoSpaceDN w:val="0"/>
        <w:adjustRightInd w:val="0"/>
        <w:jc w:val="center"/>
        <w:rPr>
          <w:b/>
          <w:bCs/>
          <w:sz w:val="40"/>
        </w:rPr>
      </w:pPr>
      <w:bookmarkStart w:id="0" w:name="_GoBack"/>
      <w:r w:rsidRPr="00567ECE">
        <w:rPr>
          <w:b/>
          <w:bCs/>
          <w:sz w:val="40"/>
        </w:rPr>
        <w:t>ПРОГРАММА</w:t>
      </w:r>
    </w:p>
    <w:p w:rsidR="00CC3171" w:rsidRPr="00567ECE" w:rsidRDefault="00CC3171" w:rsidP="00CC3171">
      <w:pPr>
        <w:autoSpaceDE w:val="0"/>
        <w:autoSpaceDN w:val="0"/>
        <w:adjustRightInd w:val="0"/>
        <w:jc w:val="center"/>
        <w:rPr>
          <w:b/>
          <w:bCs/>
          <w:sz w:val="40"/>
        </w:rPr>
      </w:pPr>
      <w:r w:rsidRPr="00567ECE">
        <w:rPr>
          <w:b/>
          <w:bCs/>
          <w:sz w:val="40"/>
        </w:rPr>
        <w:t xml:space="preserve">ПОВЫШЕНИЯ КВАЛИФИКАЦИИ РУКОВОДИТЕЛЕЙ </w:t>
      </w:r>
      <w:bookmarkEnd w:id="0"/>
      <w:r w:rsidRPr="00567ECE">
        <w:rPr>
          <w:b/>
          <w:bCs/>
          <w:sz w:val="40"/>
        </w:rPr>
        <w:t>ЧАСТНЫХ</w:t>
      </w:r>
    </w:p>
    <w:p w:rsidR="00CC3171" w:rsidRDefault="00CC3171" w:rsidP="00CC3171">
      <w:pPr>
        <w:autoSpaceDE w:val="0"/>
        <w:autoSpaceDN w:val="0"/>
        <w:adjustRightInd w:val="0"/>
        <w:jc w:val="center"/>
        <w:rPr>
          <w:b/>
          <w:bCs/>
        </w:rPr>
      </w:pPr>
      <w:r w:rsidRPr="00567ECE">
        <w:rPr>
          <w:b/>
          <w:bCs/>
          <w:sz w:val="40"/>
        </w:rPr>
        <w:t>ОХРАННЫХ ОРГАНИЗАЦИЙ</w:t>
      </w:r>
    </w:p>
    <w:p w:rsidR="00CC3171" w:rsidRDefault="00CC3171" w:rsidP="00CC3171">
      <w:pPr>
        <w:autoSpaceDE w:val="0"/>
        <w:autoSpaceDN w:val="0"/>
        <w:adjustRightInd w:val="0"/>
        <w:jc w:val="both"/>
        <w:outlineLvl w:val="0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Pr="00567ECE" w:rsidRDefault="00CC3171" w:rsidP="00CC317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67ECE">
        <w:rPr>
          <w:b/>
        </w:rPr>
        <w:t>г. Краснодар, 2015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1. Дополнительная профессиональная программа для руководителей частных охранных организаций - "Программа повышения квалификации руководителей частных охранных организаций" (далее – Программа) является программой повышения квалификации; целью Программы является совершенствование имеющейся компетенции, необходимой для профессиональной деятельности руководителей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2. Прохождение Программы в целях обеспечения соответствия квалификации руководителей частных охранных организаций меняющимся условиям профессиональной деятельности и социальной среды предусматривается не реже одного раза в пять лет. К освоению Программы допускаются лица, имеющие высшее профессиональное образование и ранее прошедшие программу первоначального повышения квалификации руководителей частных охранных организаций, впервые назначаемых на должность.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3. Срок освоения Программы - 20 часов.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4. Для реализации Программы создаются организационно-педагогические условия: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лет; наличие ученой степени кандидата или доктора наук не менее чем у 20% преподавателей по дисциплинам программы; использование при изучении дисциплин программы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слушателями, применение аудиовизуальных средств обучения, информационно-телекоммуникационных ресурсов, наглядных учебных пособий.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5. Оценочными материалами по Программе являются блоки контрольных вопросов по дисциплинам, формируемые образовательной организацией и используемые при промежуточной и итоговой аттестации, а также результативная часть письменного отчета о стажировке обучаемых, включающая оценку итогов использования методических материалов по дисциплинам Программы в период стажировки, оценку результатов решения учебных задач и (или) полноту и эффективность рассмотрения дополнительных вопросов в ходе консультаций с преподавателями по дисциплинам. Методическими материалами к Программе являются нормативные правовые акты, положения которых изучаются при освоении дисциплин Программы, учебная литература и методические пособия. Перечень методических материалов приводится в рабочей программе образовательной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6. Программа включает в себя: учебный план </w:t>
      </w:r>
      <w:proofErr w:type="gramStart"/>
      <w:r>
        <w:t>и  календарный</w:t>
      </w:r>
      <w:proofErr w:type="gramEnd"/>
      <w:r>
        <w:t xml:space="preserve"> учебный график, программы дисциплин (модулей), требования к итоговой аттестации и требования к уровню подготовки лиц, успешно освоивших Программу.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7. Допускается зачет модулей, освоенных в процессе предшествующего обучения по Программе, при условии совпадения тематики и времени освоения соответствующих дисциплин (модулей) с указанными в Программе, а также перераспределять объем времени, отводимого на освоение дисциплин (модулей) Программы, при условии реализации </w:t>
      </w:r>
      <w:r>
        <w:lastRenderedPageBreak/>
        <w:t xml:space="preserve">минимума содержания в объеме не более 20 процентов времени, отводимого на освоение дисциплины (модуля). В случае перераспределения часов между дисциплинами не допускается исключение основной тематики, определенной </w:t>
      </w:r>
      <w:proofErr w:type="gramStart"/>
      <w:r>
        <w:t>в  программах</w:t>
      </w:r>
      <w:proofErr w:type="gramEnd"/>
      <w:r>
        <w:t xml:space="preserve"> дисциплин (модулей).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8. Программа включает задания, предусматривающие прохождение стажировки, проводимой на базе частных охранных организаций. Стажировка в частной охранной организации осуществляется после завершения предусмотренных Программой лекционных и семинарских занятий и может проводиться с использованием дистанционных образовательных технологий, в том числе непосредственно по месту работы слушателя.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Программа не предусматривает обучение лиц с ограниченными возможностями в связи со спецификой профессиональной деятельности подготавливаемых специалистов.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9.  </w:t>
      </w:r>
      <w:proofErr w:type="gramStart"/>
      <w:r>
        <w:t>учебный</w:t>
      </w:r>
      <w:proofErr w:type="gramEnd"/>
      <w:r>
        <w:t xml:space="preserve"> план и  календарный учебный график Программы: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9.1.  </w:t>
      </w:r>
      <w:proofErr w:type="gramStart"/>
      <w:r>
        <w:t>учебный</w:t>
      </w:r>
      <w:proofErr w:type="gramEnd"/>
      <w:r>
        <w:t xml:space="preserve"> план Программы:</w:t>
      </w:r>
    </w:p>
    <w:p w:rsidR="00CC3171" w:rsidRDefault="00CC3171" w:rsidP="00CC317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3566"/>
        <w:gridCol w:w="904"/>
        <w:gridCol w:w="992"/>
        <w:gridCol w:w="992"/>
        <w:gridCol w:w="1134"/>
        <w:gridCol w:w="1418"/>
      </w:tblGrid>
      <w:tr w:rsidR="00CC3171" w:rsidTr="000D5390">
        <w:trPr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Наименование дисциплин (модулей)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Формы контроля</w:t>
            </w:r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лекции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семинары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стажировка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Правовые основы деятельности руководителя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Основы управления (менеджмент) в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Деятельность руководителя частной охранной организации по организации оказания охранных услуг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Трудовые отношения и охрана труда в частной охранной организации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Организация охранных услуг с применением технических средств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Взаимодействие частных охранных организаций с правоохранительными органами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зачет</w:t>
            </w:r>
            <w:proofErr w:type="gramEnd"/>
          </w:p>
        </w:tc>
      </w:tr>
      <w:tr w:rsidR="00CC3171" w:rsidTr="000D5390">
        <w:trPr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Итоговая аттестация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proofErr w:type="gramStart"/>
            <w:r>
              <w:t>тестирование</w:t>
            </w:r>
            <w:proofErr w:type="gramEnd"/>
            <w:r>
              <w:t xml:space="preserve"> и (или) письменный опрос</w:t>
            </w:r>
          </w:p>
        </w:tc>
      </w:tr>
      <w:tr w:rsidR="00CC3171" w:rsidTr="000D5390">
        <w:trPr>
          <w:tblCellSpacing w:w="5" w:type="nil"/>
        </w:trPr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hyperlink w:anchor="Par97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CC3171" w:rsidRDefault="00CC3171" w:rsidP="00CC3171">
      <w:pPr>
        <w:autoSpaceDE w:val="0"/>
        <w:autoSpaceDN w:val="0"/>
        <w:adjustRightInd w:val="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bookmarkStart w:id="1" w:name="Par97"/>
      <w:bookmarkEnd w:id="1"/>
      <w:r>
        <w:lastRenderedPageBreak/>
        <w:t>&lt;1&gt; Итоговая аттестация в форме тестирования и (или) письменного опроса проводится после завершения стажировки, зачеты проводятся за счет общего времени освоения дисциплин.</w:t>
      </w:r>
    </w:p>
    <w:p w:rsidR="00CC3171" w:rsidRDefault="00CC3171" w:rsidP="00CC3171">
      <w:pPr>
        <w:autoSpaceDE w:val="0"/>
        <w:autoSpaceDN w:val="0"/>
        <w:adjustRightInd w:val="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9.2.  </w:t>
      </w:r>
      <w:proofErr w:type="gramStart"/>
      <w:r>
        <w:t>календарный</w:t>
      </w:r>
      <w:proofErr w:type="gramEnd"/>
      <w:r>
        <w:t xml:space="preserve"> учебный график Программы</w:t>
      </w:r>
    </w:p>
    <w:p w:rsidR="00CC3171" w:rsidRDefault="00CC3171" w:rsidP="00CC3171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1781"/>
        <w:gridCol w:w="1502"/>
        <w:gridCol w:w="2160"/>
        <w:gridCol w:w="2347"/>
      </w:tblGrid>
      <w:tr w:rsidR="00CC3171" w:rsidTr="000D5390">
        <w:trPr>
          <w:tblCellSpacing w:w="5" w:type="nil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Календарный месяц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Даты начала и окончания обучения по программе (по аудиторным занятиям и стажировке)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День освоения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Дисциплины (модули) программы (указываются номера дисциплин (модулей) согласно учебному плану программы)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Работа преподавателей со средствами дистанционного обучения на стажировке (указываются номера дисциплин (модулей) согласно учебному плану программы)</w:t>
            </w:r>
          </w:p>
        </w:tc>
      </w:tr>
      <w:tr w:rsidR="00CC3171" w:rsidTr="000D5390">
        <w:trPr>
          <w:tblCellSpacing w:w="5" w:type="nil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proofErr w:type="gramStart"/>
            <w:r>
              <w:t>месяц</w:t>
            </w:r>
            <w:proofErr w:type="gramEnd"/>
            <w:r>
              <w:t>, в котором проводится обучение по программе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proofErr w:type="gramStart"/>
            <w:r>
              <w:t>даты</w:t>
            </w:r>
            <w:proofErr w:type="gramEnd"/>
            <w:r>
              <w:t xml:space="preserve"> начала и окончания аудиторных занятий (в течение двух учебных дней, например: понедельник, вторник)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1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Д1, Д2, Д3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C3171" w:rsidTr="000D5390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2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Д3, Д4, Д5, Д6</w:t>
            </w: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</w:p>
        </w:tc>
      </w:tr>
      <w:tr w:rsidR="00CC3171" w:rsidTr="000D5390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proofErr w:type="gramStart"/>
            <w:r>
              <w:t>дата</w:t>
            </w:r>
            <w:proofErr w:type="gramEnd"/>
            <w:r>
              <w:t xml:space="preserve"> дня проведения стажировки (один учебный день, например: среда)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3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Д1, Д2, Д3, Д4, Д5, Д6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Д1, Д2, Д3, Д4, Д5, Д6</w:t>
            </w:r>
          </w:p>
        </w:tc>
      </w:tr>
      <w:tr w:rsidR="00CC3171" w:rsidTr="000D5390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</w:pPr>
            <w:proofErr w:type="gramStart"/>
            <w:r>
              <w:t>дата</w:t>
            </w:r>
            <w:proofErr w:type="gramEnd"/>
            <w:r>
              <w:t xml:space="preserve"> итоговой аттестации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4 день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Итоговая аттестация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---</w:t>
            </w:r>
          </w:p>
        </w:tc>
      </w:tr>
      <w:tr w:rsidR="00CC3171" w:rsidTr="000D5390">
        <w:trPr>
          <w:tblCellSpacing w:w="5" w:type="nil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далее</w:t>
            </w:r>
            <w:proofErr w:type="gramEnd"/>
            <w:r>
              <w:t xml:space="preserve"> - аналогично по всем учебным неделям месяца)</w:t>
            </w:r>
          </w:p>
        </w:tc>
      </w:tr>
      <w:tr w:rsidR="00CC3171" w:rsidTr="000D5390">
        <w:trPr>
          <w:tblCellSpacing w:w="5" w:type="nil"/>
        </w:trPr>
        <w:tc>
          <w:tcPr>
            <w:tcW w:w="9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71" w:rsidRDefault="00CC3171" w:rsidP="000D5390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proofErr w:type="gramStart"/>
            <w:r>
              <w:t>далее</w:t>
            </w:r>
            <w:proofErr w:type="gramEnd"/>
            <w:r>
              <w:t xml:space="preserve"> - аналогично по всем календарным месяцам года)</w:t>
            </w:r>
          </w:p>
        </w:tc>
      </w:tr>
    </w:tbl>
    <w:p w:rsidR="00CC3171" w:rsidRDefault="00CC3171" w:rsidP="00CC3171">
      <w:pPr>
        <w:autoSpaceDE w:val="0"/>
        <w:autoSpaceDN w:val="0"/>
        <w:adjustRightInd w:val="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10.  </w:t>
      </w:r>
      <w:proofErr w:type="gramStart"/>
      <w:r>
        <w:t>программы</w:t>
      </w:r>
      <w:proofErr w:type="gramEnd"/>
      <w:r>
        <w:t xml:space="preserve"> дисциплин (модулей):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10.1. Правовые основы деятельности руководителя частной охранной организации (Д1).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Нормативно-правовое регулирование деятельности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Основы нормативно-правового регулирования деятельности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lastRenderedPageBreak/>
        <w:t>Правовой статус руководителя частной охранной организации. Требования к руководителю частной охранной организации. Права и обязанности руководителя частной охранной организации, формы их реализации.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Порядок создания частной охранной организации, получения и продления лицензии на частную охранную деятельность. Лицензионные требования и условия осуществления частной охранной деятельности. Порядок осуществления контроля за соблюдением лицензиатом лицензионных требований и условий. Приостановление действия лицензии на частную охранную деятельность и аннулирование лицензии на частную охранную деятельность.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Ограничения в деятельности частных охранных организаций. Грубые нарушения осуществления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Виды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Предусмотренные законом виды охранных услуг. Дополнительные требования к осуществлению различных видов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Право на использование оружия и специальных средств в зависимости от вида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Тема 3. Правовые основы осуществления пропускного и </w:t>
      </w:r>
      <w:proofErr w:type="spellStart"/>
      <w:r>
        <w:t>внутриобъектового</w:t>
      </w:r>
      <w:proofErr w:type="spellEnd"/>
      <w:r>
        <w:t xml:space="preserve"> режимов на объектах частной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Правовые основы осуществления пропускного режима на объектах частной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Правовые основы осуществления </w:t>
      </w:r>
      <w:proofErr w:type="spellStart"/>
      <w:r>
        <w:t>внутриобъектового</w:t>
      </w:r>
      <w:proofErr w:type="spellEnd"/>
      <w:r>
        <w:t xml:space="preserve"> режима на объектах частной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4. Правовые основы организации деятельности частных охранников.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Правовой статус частного охранника. Особенности деятельности в зависимости от квалификационного уровня (разряда).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Профессиональное обучение (профессиональная подготовка и повышение квалификации) частных охранников. Квалификационные требования к частным охранникам. Порядок прохождения квалификационного экзамена.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Прохождение периодических проверок на пригодность к действиям в условиях, связанных с применением огнестрельного оружия и специальных средств.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служебной подготовки в частных охранных организациях.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5. Правовое регулирование действий охранников при применении мер принуждения.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Правовые основы задержания лиц, совершивших противоправное посягательство на охраняемое имущество. Незамедлительная передача задерживаемых в органы внутренних дел (полицию).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Правовые основы применения физической силы, оружия и специальных средств, разрешенных для использования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6. Государственный контроль и надзор за частной охранной деятельностью.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Действия работников частных охранных организаций при осуществлении контроля за соблюдением лицензиатом лицензионных требований и условий, а также контроля за оборотом оружия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Действия работников частных охранных организаций при проведении контрольных и надзорных мероприятий на охраняемых объектах.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10.2. Основы управления (менеджмент) в частной охранной организации (Д2).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Основы управления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lastRenderedPageBreak/>
        <w:t>Структура, управление и ресурсы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Управленческий учет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Развитие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Этапы развития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Особенности развития организаций на рынке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3. Управление персоналом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Система работы с персоналом.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Подбор, адаптация и движение персонала.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Обучение и аттестация персонала.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Системы мотивации работников.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Развитие корпоративной культуры и формирование лояльности работников.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4. Основы маркетинга рынка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Анализ текущего состояния и перспектив рынка негосударственных услуг безопасности.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Основы маркетинга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Организационные модели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продаж охранных услуг.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5. Финансовое управление охранной организацией.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Технологии финансового управления.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Формирование цены на охранные услуги.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Формирование доходов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10.3. Деятельность руководителя частной охранной организации по организации оказания охранных услуг (Д3).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Налогообложение и бухгалтерский учет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Особенности налогообложения и бухгалтерского учета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Контроль ведения бухгалтерского и налогового учета.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Оборот оружия и специальных средств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оборота оружия и специальных средств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Ведение учетно-контрольной документации по вооружениям и специальным средствам.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Основания для выдачи вооружений и специальных средств на посты (маршруты).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3. Организация командировок работников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Оформление и особенности осуществления командировок, в том числе с вооружениями и специальными средствами.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Особенности командировок в зависимости от видов используемого транспорта.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Тема 4. Охрана объектов и имущества, а также обеспечение </w:t>
      </w:r>
      <w:proofErr w:type="spellStart"/>
      <w:r>
        <w:t>внутриобъектового</w:t>
      </w:r>
      <w:proofErr w:type="spellEnd"/>
      <w:r>
        <w:t xml:space="preserve"> и пропускного режимов на объектах, в отношении которых установлены обязательные требования по их антитеррористической защищенности (в том числе имеющих особо важное значение для обеспечения жизнедеятельности и безопасности государства и населения).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Особенности охраны объектов социальной сферы, жизнедеятельности и жизнеобеспечения населения.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Участие частных охранных организаций в обеспечении антитеррористической защищенности охраняемых объектов.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lastRenderedPageBreak/>
        <w:t>Тема 5. Организация охраны объектов.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Комплексное обследование и прием объектов под охрану.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Оформление договоров на оказание охранных услуг (особенности оформления договоров; документы, подтверждающие законность владения (пользования) имуществом; требования гражданского законодательства к роду, виду, структуре и содержанию заключаемых договоров).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Подготовка инструкций по охране объектов.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Профилактика нарушений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10.4. Трудовые отношения и охрана труда в частной охранной организации (Д4).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Нормативное регулирование трудовых отношений.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Законодательные и иные нормативные правовые акты, регламентирующие трудовые отношения и устанавливающие нормы по охране труда.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Локальные нормативные акты, применяемые в деятельности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Ответственность за нарушения норм трудового законодательства.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Основы социальной и правовой защиты работников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Социальная и правовая защита частных охранников, обязанности организаций по ее обеспечению.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Условия трудового договора. Обеспечение интересов работников и работодателя при заключении трудовых договоров и в процессе деятельности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Порядок разрешения трудовых споров.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3. Основы охраны труда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Оформление документации по охране труда.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Порядок проведения инструктажей по охране труда.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обучения по охране труда.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предварительных и периодических медицинских осмотров.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4. Работа с источниками повышенной опасности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работы с источниками повышенной опасности (вооружение, специальные средства, автотранспорт).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работы с применением компьютерной и множительной техники.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5. Условия труда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Понятие режима рабочего времени.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Привлечение к сверхурочной работе, к работе в ночное время, в выходные и праздничные дни, работа с ненормированным рабочим днем.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Оплата труда в частной охранной организации.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Аттестация рабочих мест.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6. Несчастные случаи на производстве.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Виды несчастных случаев на производстве.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Порядок оформления и расследования несчастных случаев.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10.5. Организация охранных услуг с применением технических средств (Д5).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Технические средства, используемые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Виды технических средств, используемых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lastRenderedPageBreak/>
        <w:t>Основные функции технических средств, используемых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Средства связи, используемые в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Средства связи и их основные характеристики.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Порядок регистрации и использования средств связи.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3. Основные технические средства, применяемые на объектах.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 xml:space="preserve">Средства технической </w:t>
      </w:r>
      <w:proofErr w:type="spellStart"/>
      <w:r>
        <w:t>укрепленности</w:t>
      </w:r>
      <w:proofErr w:type="spellEnd"/>
      <w:r>
        <w:t xml:space="preserve"> объекта.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Технические средства мониторинга подвижных и стационарных объектов.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Системы охранной и охранно-пожарной сигнализации.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Системы охранные телевизионные.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Средства пожаротушения.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4. Компьютерная техника в деятельности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Компьютерная техника и программные продукты в деятельности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Системы компьютерного (программного) управления техническими средствами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5. Системы управления техническими средствами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Классификация систем управления техническими средствами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Системы контроля и управления доступом.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1"/>
      </w:pPr>
      <w:r>
        <w:t>10.6. Взаимодействие частных охранных организаций с правоохранительными органами (Д6).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1. Правовые основы взаимодействия частных охранных организаций с правоохранительными органами.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Нормативные правовые акты, устанавливающие порядок взаимодействия.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Права и обязанности работников частных охранных организаций при осуществлении взаимодействия.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2. Документальное закрепление взаимодействия частных охранных организаций и частных охранников с правоохранительными органами.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Договора (соглашения) о взаимодействии и координации.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Функциональная деятельность частных охранников при организации взаимодействия (при исполнении трудовой функции и за ее пределами).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3. Формы взаимодействия в рамках обеспечения правоохранительной составляющей частной охранной деятельности.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Предоставление информации о разыскиваемых преступниках и транспорте, а также о лицах, без вести пропавших.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Оперативное реагирование на сообщения о правонарушениях и преступлениях на объектах охраны.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Совместное патрулирование и работа на объектах, в том числе с нарядами подразделений вневедомственной охраны полиции.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Использование средств технического контроля, возможностей систем связи и транспортных средств при организации взаимодействия.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4. Формы взаимодействия при решении оперативно-служебных задач, стоящих перед правоохранительными органами.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Получение информации о фактах готовящихся и совершаемых преступлений.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lastRenderedPageBreak/>
        <w:t>Привлечение сотрудников охранных организаций к обеспечению безопасности массовых мероприятий, совместные действия в условиях террористической угрозы и при чрезвычайных ситуациях. Оформление внештатными сотрудниками органов внутренних дел сотрудников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Организация учебных занятий с охранниками, трудоустройство в частные охранные организации бывших работников правоохранительных органов, другие формы взаимодействия.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Тема 5. Координационные и консультативные советы по взаимодействию с частными охранными организациями и частными детективами при правоохранительных органах.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Цели и задачи координационных и консультативных советов.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Координационные советы органов внутренних дел по взаимодействию с частными охранными организациями и частными детективами.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Иные консультативные органы и общественные формирования, ориентированные на организацию взаимодействия.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0"/>
      </w:pPr>
      <w:r>
        <w:t>11. Требования к (итоговой) аттестации: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11.1. Итоговая аттестация по Программе проводится в форме тестирования и (или) письменного опроса и должна выявить теоретическую и практическую подготовку специалиста в области правовых и организационных основ деятельности частных охранных организаций, оказывающих предусмотренные законом охранные услуги.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11.2. Слушатель допускается к итоговой аттестации после изучения дисциплин Программы в объеме, предусмотренном для обязательных лекционных и семинарских занятий.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11.3. Лица, освоившие Программу и успешно прошедшие итоговую аттестацию, получают удостоверение о краткосрочном повышении квалификации.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  <w:outlineLvl w:val="0"/>
      </w:pPr>
      <w:r>
        <w:t>12. Требования к уровню подготовки лиц, успешно освоивших Программу: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 Лица, успешно освоившие Программу, должны: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12.1.1. Иметь четкую ценностную ориентацию на обеспечение законных прав и интересов заказчиков охранных услуг, обеспечение правопорядка при взаимодействии с правоохранительными органами.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12.1.2. Иметь представление: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</w:t>
      </w:r>
      <w:proofErr w:type="gramEnd"/>
      <w:r>
        <w:t xml:space="preserve"> прямых и косвенных угрозах безопасности охраняемых объектов;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</w:t>
      </w:r>
      <w:proofErr w:type="gramEnd"/>
      <w:r>
        <w:t xml:space="preserve"> правовом статусе и основах осуществления административной деятельности руководителя частной охранной организации;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</w:t>
      </w:r>
      <w:proofErr w:type="gramEnd"/>
      <w:r>
        <w:t xml:space="preserve"> государственном контроле и надзоре в области осуществления охранных услуг;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</w:t>
      </w:r>
      <w:proofErr w:type="gramEnd"/>
      <w:r>
        <w:t xml:space="preserve"> проблемах и перспективах развития частных охранных организаций.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12.1.3. Знать: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изменения</w:t>
      </w:r>
      <w:proofErr w:type="gramEnd"/>
      <w:r>
        <w:t xml:space="preserve"> действующих норм и правил в области частной охранной деятельности, а также в части информации, наиболее значимой для соблюдения и защиты прав и законных интересов граждан и организаций);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основы</w:t>
      </w:r>
      <w:proofErr w:type="gramEnd"/>
      <w:r>
        <w:t xml:space="preserve"> законодательства в области частной охранной деятельности и смежных областях, особенности трудовых отношений и охраны труда в частной охранной организации;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основы</w:t>
      </w:r>
      <w:proofErr w:type="gramEnd"/>
      <w:r>
        <w:t xml:space="preserve"> и экономические аспекты управления (менеджмента), основы оборота оружия и специальных средств, использования технических и иных средств в деятельности частной охранной организации;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основные</w:t>
      </w:r>
      <w:proofErr w:type="gramEnd"/>
      <w:r>
        <w:t xml:space="preserve"> методы реализации частных охранных услуг;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proofErr w:type="gramStart"/>
      <w:r>
        <w:t>основные</w:t>
      </w:r>
      <w:proofErr w:type="gramEnd"/>
      <w:r>
        <w:t xml:space="preserve"> проблемы, возникающие при осуществлении частной охранной деятельности, передовой опыт в области их решения.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12.1.4. Уметь применять основные подходы и методы при обеспечении деятельности частной охранной организации, в том числе при взаимодействии с правоохранительными органами.</w:t>
      </w:r>
    </w:p>
    <w:p w:rsidR="00CC3171" w:rsidRDefault="00CC3171" w:rsidP="00CC3171">
      <w:pPr>
        <w:autoSpaceDE w:val="0"/>
        <w:autoSpaceDN w:val="0"/>
        <w:adjustRightInd w:val="0"/>
        <w:ind w:firstLine="540"/>
        <w:jc w:val="both"/>
      </w:pPr>
      <w:r>
        <w:t>12.1.5. Владеть основным системным подходом к решению задач по обеспечению эффективности охранной деятельности.</w:t>
      </w:r>
    </w:p>
    <w:p w:rsidR="00CC3171" w:rsidRDefault="00CC3171" w:rsidP="00CC3171"/>
    <w:p w:rsidR="00B4175C" w:rsidRPr="00CC3171" w:rsidRDefault="00B4175C" w:rsidP="00CC3171"/>
    <w:sectPr w:rsidR="00B4175C" w:rsidRPr="00CC3171" w:rsidSect="00FA3528">
      <w:headerReference w:type="default" r:id="rId7"/>
      <w:footerReference w:type="default" r:id="rId8"/>
      <w:pgSz w:w="11906" w:h="16838"/>
      <w:pgMar w:top="1134" w:right="850" w:bottom="1134" w:left="1701" w:header="0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4C" w:rsidRDefault="00906E4C" w:rsidP="009E2A3F">
      <w:r>
        <w:separator/>
      </w:r>
    </w:p>
  </w:endnote>
  <w:endnote w:type="continuationSeparator" w:id="0">
    <w:p w:rsidR="00906E4C" w:rsidRDefault="00906E4C" w:rsidP="009E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528" w:rsidRDefault="00FA3528">
    <w:pPr>
      <w:pStyle w:val="a5"/>
    </w:pPr>
    <w:r>
      <w:rPr>
        <w:lang w:val="en-US"/>
      </w:rPr>
      <w:t xml:space="preserve">            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>
          <wp:extent cx="1562100" cy="400050"/>
          <wp:effectExtent l="0" t="0" r="0" b="0"/>
          <wp:docPr id="10" name="Рисунок 10" descr="F:\Work\Sokol_strelkovii_klub\Sokol_style\Sokol_style_ready\Sokol_blank\Sokol_blank_gun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Sokol_strelkovii_klub\Sokol_style\Sokol_style_ready\Sokol_blank\Sokol_blank_gun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4C" w:rsidRDefault="00906E4C" w:rsidP="009E2A3F">
      <w:r>
        <w:separator/>
      </w:r>
    </w:p>
  </w:footnote>
  <w:footnote w:type="continuationSeparator" w:id="0">
    <w:p w:rsidR="00906E4C" w:rsidRDefault="00906E4C" w:rsidP="009E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3F" w:rsidRDefault="00FC4B16" w:rsidP="009E2A3F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43800" cy="1755780"/>
          <wp:effectExtent l="0" t="0" r="0" b="0"/>
          <wp:docPr id="1" name="Рисунок 1" descr="F:\Work\Sokol_strelkovii_klub\Sokol_style\Sokol_style_ready\Sokol_blank\Sokol_blank_up_kolontitu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ork\Sokol_strelkovii_klub\Sokol_style\Sokol_style_ready\Sokol_blank\Sokol_blank_up_kolontitul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431" cy="1761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F"/>
    <w:rsid w:val="000F52F4"/>
    <w:rsid w:val="0019486B"/>
    <w:rsid w:val="003A0CA1"/>
    <w:rsid w:val="00530007"/>
    <w:rsid w:val="00605573"/>
    <w:rsid w:val="006F4DDA"/>
    <w:rsid w:val="00726BD6"/>
    <w:rsid w:val="00867D76"/>
    <w:rsid w:val="00906E4C"/>
    <w:rsid w:val="00993BC3"/>
    <w:rsid w:val="009E2A3F"/>
    <w:rsid w:val="00B4175C"/>
    <w:rsid w:val="00BA47FC"/>
    <w:rsid w:val="00C345B0"/>
    <w:rsid w:val="00C63687"/>
    <w:rsid w:val="00CC3171"/>
    <w:rsid w:val="00D10876"/>
    <w:rsid w:val="00DA2810"/>
    <w:rsid w:val="00F33779"/>
    <w:rsid w:val="00FA3528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CE0677-0AF4-4D42-A875-6068F64D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A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E2A3F"/>
  </w:style>
  <w:style w:type="paragraph" w:styleId="a5">
    <w:name w:val="footer"/>
    <w:basedOn w:val="a"/>
    <w:link w:val="a6"/>
    <w:uiPriority w:val="99"/>
    <w:unhideWhenUsed/>
    <w:rsid w:val="009E2A3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E2A3F"/>
  </w:style>
  <w:style w:type="paragraph" w:customStyle="1" w:styleId="ConsPlusNonformat">
    <w:name w:val="ConsPlusNonformat"/>
    <w:rsid w:val="006F4DDA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CCF0E-74C9-4BDD-9663-AE73B8B5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</dc:creator>
  <cp:keywords/>
  <dc:description/>
  <cp:lastModifiedBy>1</cp:lastModifiedBy>
  <cp:revision>2</cp:revision>
  <dcterms:created xsi:type="dcterms:W3CDTF">2015-09-23T05:49:00Z</dcterms:created>
  <dcterms:modified xsi:type="dcterms:W3CDTF">2015-09-23T05:49:00Z</dcterms:modified>
</cp:coreProperties>
</file>